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color w:val="auto"/>
        </w:rPr>
      </w:pPr>
      <w:bookmarkStart w:id="0" w:name="_Toc26199"/>
      <w:r>
        <w:rPr>
          <w:rFonts w:hint="eastAsia"/>
          <w:color w:val="auto"/>
        </w:rPr>
        <w:t xml:space="preserve">  投标邀请函</w:t>
      </w:r>
      <w:bookmarkEnd w:id="0"/>
    </w:p>
    <w:tbl>
      <w:tblPr>
        <w:tblStyle w:val="11"/>
        <w:tblW w:w="9350" w:type="dxa"/>
        <w:tblInd w:w="5" w:type="dxa"/>
        <w:tblBorders>
          <w:top w:val="single" w:color="000000" w:sz="8"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50"/>
      </w:tblGrid>
      <w:tr>
        <w:tblPrEx>
          <w:tblBorders>
            <w:top w:val="single" w:color="000000" w:sz="8"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24" w:hRule="atLeast"/>
        </w:trPr>
        <w:tc>
          <w:tcPr>
            <w:tcW w:w="9350" w:type="dxa"/>
            <w:vAlign w:val="top"/>
          </w:tcPr>
          <w:p>
            <w:pPr>
              <w:pStyle w:val="10"/>
              <w:keepNext w:val="0"/>
              <w:keepLines w:val="0"/>
              <w:pageBreakBefore w:val="0"/>
              <w:kinsoku/>
              <w:wordWrap/>
              <w:overflowPunct/>
              <w:topLinePunct w:val="0"/>
              <w:autoSpaceDE/>
              <w:bidi w:val="0"/>
              <w:adjustRightInd/>
              <w:snapToGrid/>
              <w:spacing w:before="279" w:line="219" w:lineRule="auto"/>
              <w:textAlignment w:val="auto"/>
              <w:rPr>
                <w:color w:val="auto"/>
              </w:rPr>
            </w:pPr>
            <w:r>
              <w:rPr>
                <w:color w:val="auto"/>
                <w:spacing w:val="-8"/>
              </w:rPr>
              <w:t>项目概况</w:t>
            </w:r>
          </w:p>
          <w:p>
            <w:pPr>
              <w:pStyle w:val="10"/>
              <w:keepNext w:val="0"/>
              <w:keepLines w:val="0"/>
              <w:pageBreakBefore w:val="0"/>
              <w:tabs>
                <w:tab w:val="left" w:pos="710"/>
              </w:tabs>
              <w:kinsoku/>
              <w:wordWrap/>
              <w:overflowPunct/>
              <w:topLinePunct w:val="0"/>
              <w:autoSpaceDE/>
              <w:bidi w:val="0"/>
              <w:adjustRightInd/>
              <w:snapToGrid/>
              <w:spacing w:before="294" w:line="431" w:lineRule="auto"/>
              <w:ind w:left="130" w:right="49" w:firstLine="459"/>
              <w:textAlignment w:val="auto"/>
              <w:rPr>
                <w:color w:val="auto"/>
              </w:rPr>
            </w:pPr>
            <w:r>
              <w:rPr>
                <w:color w:val="auto"/>
                <w:u w:val="single" w:color="auto"/>
              </w:rPr>
              <w:tab/>
            </w:r>
            <w:r>
              <w:rPr>
                <w:rFonts w:hint="eastAsia"/>
                <w:color w:val="auto"/>
                <w:u w:val="single" w:color="auto"/>
                <w:lang w:eastAsia="zh-CN"/>
              </w:rPr>
              <w:t>购置海南省2024年常态化国民体质监测器材</w:t>
            </w:r>
            <w:r>
              <w:rPr>
                <w:color w:val="auto"/>
                <w:spacing w:val="11"/>
              </w:rPr>
              <w:t>的潜在投标人应</w:t>
            </w:r>
            <w:r>
              <w:rPr>
                <w:color w:val="auto"/>
                <w:spacing w:val="11"/>
                <w:u w:val="none" w:color="auto"/>
              </w:rPr>
              <w:t>在</w:t>
            </w:r>
            <w:r>
              <w:rPr>
                <w:color w:val="auto"/>
                <w:spacing w:val="11"/>
                <w:u w:val="single" w:color="auto"/>
              </w:rPr>
              <w:t>海</w:t>
            </w:r>
            <w:r>
              <w:rPr>
                <w:color w:val="auto"/>
                <w:spacing w:val="2"/>
                <w:u w:val="single" w:color="auto"/>
              </w:rPr>
              <w:t>南政府采购</w:t>
            </w:r>
            <w:r>
              <w:rPr>
                <w:rFonts w:hint="eastAsia"/>
                <w:color w:val="auto"/>
                <w:spacing w:val="2"/>
                <w:u w:val="single" w:color="auto"/>
              </w:rPr>
              <w:t>网(www.ccgp-hainan.gov.cn)-海南省政府采购电子化交易管理系统(新)</w:t>
            </w:r>
            <w:r>
              <w:rPr>
                <w:color w:val="auto"/>
                <w:spacing w:val="19"/>
              </w:rPr>
              <w:t>获取招标文件，并</w:t>
            </w:r>
            <w:r>
              <w:rPr>
                <w:color w:val="auto"/>
                <w:spacing w:val="19"/>
                <w:u w:val="single" w:color="auto"/>
              </w:rPr>
              <w:t>于202</w:t>
            </w:r>
            <w:r>
              <w:rPr>
                <w:rFonts w:hint="eastAsia"/>
                <w:color w:val="auto"/>
                <w:spacing w:val="19"/>
                <w:u w:val="single" w:color="auto"/>
                <w:lang w:val="en-US" w:eastAsia="zh-CN"/>
              </w:rPr>
              <w:t>4</w:t>
            </w:r>
            <w:r>
              <w:rPr>
                <w:color w:val="auto"/>
                <w:spacing w:val="19"/>
                <w:u w:val="single" w:color="auto"/>
              </w:rPr>
              <w:t>年</w:t>
            </w:r>
            <w:r>
              <w:rPr>
                <w:rFonts w:hint="eastAsia"/>
                <w:color w:val="auto"/>
                <w:spacing w:val="19"/>
                <w:u w:val="single" w:color="auto"/>
                <w:lang w:val="en-US" w:eastAsia="zh-CN"/>
              </w:rPr>
              <w:t>09</w:t>
            </w:r>
            <w:r>
              <w:rPr>
                <w:color w:val="auto"/>
                <w:spacing w:val="19"/>
                <w:u w:val="single" w:color="auto"/>
              </w:rPr>
              <w:t>月</w:t>
            </w:r>
            <w:r>
              <w:rPr>
                <w:rFonts w:hint="eastAsia"/>
                <w:color w:val="auto"/>
                <w:spacing w:val="19"/>
                <w:u w:val="single" w:color="auto"/>
                <w:lang w:val="en-US" w:eastAsia="zh-CN"/>
              </w:rPr>
              <w:t>02</w:t>
            </w:r>
            <w:r>
              <w:rPr>
                <w:color w:val="auto"/>
                <w:spacing w:val="19"/>
                <w:u w:val="single" w:color="auto"/>
              </w:rPr>
              <w:t>日</w:t>
            </w:r>
            <w:r>
              <w:rPr>
                <w:rFonts w:hint="eastAsia"/>
                <w:color w:val="auto"/>
                <w:spacing w:val="19"/>
                <w:u w:val="single" w:color="auto"/>
                <w:lang w:val="en-US" w:eastAsia="zh-CN"/>
              </w:rPr>
              <w:t>15</w:t>
            </w:r>
            <w:r>
              <w:rPr>
                <w:color w:val="auto"/>
                <w:spacing w:val="19"/>
                <w:u w:val="single" w:color="auto"/>
              </w:rPr>
              <w:t>时</w:t>
            </w:r>
            <w:r>
              <w:rPr>
                <w:rFonts w:hint="eastAsia"/>
                <w:color w:val="auto"/>
                <w:spacing w:val="19"/>
                <w:u w:val="single" w:color="auto"/>
                <w:lang w:val="en-US" w:eastAsia="zh-CN"/>
              </w:rPr>
              <w:t>00</w:t>
            </w:r>
            <w:r>
              <w:rPr>
                <w:color w:val="auto"/>
                <w:spacing w:val="19"/>
                <w:u w:val="single" w:color="auto"/>
              </w:rPr>
              <w:t>分(</w:t>
            </w:r>
            <w:r>
              <w:rPr>
                <w:color w:val="auto"/>
                <w:spacing w:val="19"/>
              </w:rPr>
              <w:t>北京时间)</w:t>
            </w:r>
            <w:r>
              <w:rPr>
                <w:color w:val="auto"/>
                <w:spacing w:val="-9"/>
              </w:rPr>
              <w:t>前递交投标文件。</w:t>
            </w:r>
          </w:p>
        </w:tc>
      </w:tr>
    </w:tbl>
    <w:p>
      <w:pPr>
        <w:pStyle w:val="6"/>
        <w:keepNext w:val="0"/>
        <w:keepLines w:val="0"/>
        <w:pageBreakBefore w:val="0"/>
        <w:kinsoku/>
        <w:wordWrap/>
        <w:overflowPunct/>
        <w:topLinePunct w:val="0"/>
        <w:autoSpaceDE/>
        <w:bidi w:val="0"/>
        <w:adjustRightInd/>
        <w:snapToGrid/>
        <w:spacing w:before="0" w:beforeAutospacing="0" w:after="0" w:afterAutospacing="0" w:line="312" w:lineRule="auto"/>
        <w:ind w:firstLine="480" w:firstLineChars="2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9"/>
          <w:rFonts w:ascii="宋体" w:hAnsi="宋体" w:cs="宋体"/>
          <w:color w:val="auto"/>
          <w:kern w:val="0"/>
          <w:sz w:val="24"/>
          <w:szCs w:val="22"/>
        </w:rPr>
      </w:pPr>
      <w:bookmarkStart w:id="1" w:name="_Toc14561_WPSOffice_Level1"/>
      <w:r>
        <w:rPr>
          <w:rStyle w:val="9"/>
          <w:rFonts w:hint="eastAsia" w:ascii="宋体" w:hAnsi="宋体" w:cs="宋体"/>
          <w:color w:val="auto"/>
          <w:kern w:val="0"/>
          <w:sz w:val="24"/>
          <w:szCs w:val="22"/>
        </w:rPr>
        <w:t>一、项目</w:t>
      </w:r>
      <w:bookmarkEnd w:id="1"/>
      <w:r>
        <w:rPr>
          <w:rStyle w:val="9"/>
          <w:rFonts w:hint="eastAsia" w:ascii="宋体" w:hAnsi="宋体" w:cs="宋体"/>
          <w:color w:val="auto"/>
          <w:kern w:val="0"/>
          <w:sz w:val="24"/>
          <w:szCs w:val="22"/>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lang w:eastAsia="zh-CN"/>
        </w:rPr>
      </w:pPr>
      <w:bookmarkStart w:id="2" w:name="_Toc19561_WPSOffice_Level2"/>
      <w:r>
        <w:rPr>
          <w:rFonts w:hint="eastAsia" w:ascii="宋体" w:hAnsi="宋体"/>
          <w:color w:val="auto"/>
          <w:sz w:val="24"/>
        </w:rPr>
        <w:t>项目编号：</w:t>
      </w:r>
      <w:r>
        <w:rPr>
          <w:rFonts w:hint="eastAsia" w:ascii="宋体" w:hAnsi="宋体"/>
          <w:color w:val="auto"/>
          <w:sz w:val="24"/>
          <w:lang w:eastAsia="zh-CN"/>
        </w:rPr>
        <w:t>HNRH-HK-C2024008</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auto"/>
          <w:sz w:val="24"/>
          <w:lang w:eastAsia="zh-CN"/>
        </w:rPr>
      </w:pPr>
      <w:r>
        <w:rPr>
          <w:rFonts w:hint="eastAsia" w:ascii="宋体" w:hAnsi="宋体"/>
          <w:color w:val="auto"/>
          <w:sz w:val="24"/>
        </w:rPr>
        <w:t>采购方式：</w:t>
      </w:r>
      <w:r>
        <w:rPr>
          <w:rFonts w:hint="eastAsia" w:ascii="宋体" w:hAnsi="宋体"/>
          <w:color w:val="auto"/>
          <w:sz w:val="24"/>
          <w:lang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lang w:eastAsia="zh-CN"/>
        </w:rPr>
      </w:pPr>
      <w:r>
        <w:rPr>
          <w:rFonts w:hint="eastAsia" w:ascii="宋体" w:hAnsi="宋体"/>
          <w:color w:val="auto"/>
          <w:sz w:val="24"/>
        </w:rPr>
        <w:t>项目名称：</w:t>
      </w:r>
      <w:bookmarkEnd w:id="2"/>
      <w:bookmarkStart w:id="3" w:name="_Toc15153_WPSOffice_Level2"/>
      <w:r>
        <w:rPr>
          <w:rFonts w:hint="eastAsia" w:ascii="宋体" w:hAnsi="宋体"/>
          <w:color w:val="auto"/>
          <w:sz w:val="24"/>
          <w:lang w:eastAsia="zh-CN"/>
        </w:rPr>
        <w:t>购置海南省2024年常态化国民体质监测器材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lang w:eastAsia="zh-CN"/>
        </w:rPr>
      </w:pPr>
      <w:r>
        <w:rPr>
          <w:rFonts w:hint="eastAsia" w:ascii="宋体" w:hAnsi="宋体"/>
          <w:color w:val="auto"/>
          <w:sz w:val="24"/>
        </w:rPr>
        <w:t>预算金额：</w:t>
      </w:r>
      <w:bookmarkEnd w:id="3"/>
      <w:r>
        <w:rPr>
          <w:rFonts w:hint="eastAsia" w:ascii="宋体" w:hAnsi="宋体"/>
          <w:color w:val="auto"/>
          <w:sz w:val="24"/>
          <w:lang w:val="en-US" w:eastAsia="zh-CN"/>
        </w:rPr>
        <w:t>2250000.00</w:t>
      </w:r>
      <w:r>
        <w:rPr>
          <w:rFonts w:hint="eastAsia" w:ascii="宋体" w:hAnsi="宋体"/>
          <w:color w:val="auto"/>
          <w:sz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rPr>
      </w:pPr>
      <w:r>
        <w:rPr>
          <w:rFonts w:hint="eastAsia" w:ascii="宋体" w:hAnsi="宋体"/>
          <w:color w:val="auto"/>
          <w:sz w:val="24"/>
        </w:rPr>
        <w:t>最高限价：</w:t>
      </w:r>
      <w:bookmarkStart w:id="4" w:name="_Toc15658_WPSOffice_Level2"/>
      <w:r>
        <w:rPr>
          <w:rFonts w:hint="eastAsia" w:ascii="宋体" w:hAnsi="宋体"/>
          <w:color w:val="auto"/>
          <w:sz w:val="24"/>
          <w:lang w:eastAsia="zh-CN"/>
        </w:rPr>
        <w:t>2250000.00元</w:t>
      </w:r>
      <w:r>
        <w:rPr>
          <w:rFonts w:hint="eastAsia" w:ascii="宋体" w:hAnsi="宋体"/>
          <w:color w:val="auto"/>
          <w:sz w:val="24"/>
        </w:rPr>
        <w:t>，超出采购预算金额（最高限价）的报价，按无效报价处理。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rPr>
      </w:pPr>
      <w:r>
        <w:rPr>
          <w:rFonts w:hint="eastAsia" w:ascii="宋体" w:hAnsi="宋体"/>
          <w:color w:val="auto"/>
          <w:sz w:val="24"/>
        </w:rPr>
        <w:t>采购需求：</w:t>
      </w:r>
      <w:bookmarkEnd w:id="4"/>
      <w:r>
        <w:rPr>
          <w:rFonts w:hint="eastAsia" w:ascii="宋体" w:hAnsi="宋体"/>
          <w:color w:val="auto"/>
          <w:sz w:val="24"/>
          <w:lang w:eastAsia="zh-CN"/>
        </w:rPr>
        <w:t>购置海南省2024年常态化国民体质监测器材</w:t>
      </w:r>
      <w:r>
        <w:rPr>
          <w:rFonts w:hint="eastAsia" w:ascii="宋体" w:hAnsi="宋体"/>
          <w:color w:val="auto"/>
          <w:sz w:val="24"/>
        </w:rPr>
        <w:t xml:space="preserve"> （具体详见</w:t>
      </w:r>
      <w:r>
        <w:rPr>
          <w:rFonts w:hint="eastAsia" w:ascii="宋体" w:hAnsi="宋体"/>
          <w:color w:val="auto"/>
          <w:sz w:val="24"/>
          <w:lang w:eastAsia="zh-CN"/>
        </w:rPr>
        <w:t>招标</w:t>
      </w:r>
      <w:r>
        <w:rPr>
          <w:rFonts w:hint="eastAsia" w:ascii="宋体" w:hAnsi="宋体"/>
          <w:color w:val="auto"/>
          <w:sz w:val="24"/>
        </w:rPr>
        <w:t>文件第三部分</w:t>
      </w:r>
      <w:r>
        <w:rPr>
          <w:rFonts w:hint="eastAsia" w:ascii="宋体" w:hAnsi="宋体"/>
          <w:color w:val="auto"/>
          <w:sz w:val="24"/>
          <w:lang w:eastAsia="zh-CN"/>
        </w:rPr>
        <w:t>采购</w:t>
      </w:r>
      <w:r>
        <w:rPr>
          <w:rFonts w:hint="eastAsia" w:ascii="宋体" w:hAnsi="宋体"/>
          <w:color w:val="auto"/>
          <w:sz w:val="24"/>
        </w:rPr>
        <w:t>需求书）。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lang w:eastAsia="zh-CN"/>
        </w:rPr>
      </w:pPr>
      <w:bookmarkStart w:id="5" w:name="_Toc24485_WPSOffice_Level2"/>
      <w:r>
        <w:rPr>
          <w:rFonts w:hint="eastAsia" w:ascii="宋体" w:hAnsi="宋体"/>
          <w:color w:val="auto"/>
          <w:sz w:val="24"/>
          <w:lang w:eastAsia="zh-CN"/>
        </w:rPr>
        <w:t>合同履行期限（交货期）：</w:t>
      </w:r>
      <w:bookmarkEnd w:id="5"/>
      <w:r>
        <w:rPr>
          <w:rFonts w:hint="eastAsia" w:ascii="宋体" w:hAnsi="宋体"/>
          <w:color w:val="auto"/>
          <w:sz w:val="24"/>
          <w:lang w:eastAsia="zh-CN"/>
        </w:rPr>
        <w:t>合同签订后15日历天内交货并安装调试完成。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lang w:eastAsia="zh-CN"/>
        </w:rPr>
      </w:pPr>
      <w:r>
        <w:rPr>
          <w:rFonts w:hint="eastAsia" w:ascii="宋体" w:hAnsi="宋体"/>
          <w:color w:val="auto"/>
          <w:sz w:val="24"/>
          <w:lang w:eastAsia="zh-CN"/>
        </w:rPr>
        <w:t>是否允许联合体：否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Style w:val="9"/>
          <w:rFonts w:ascii="宋体" w:hAnsi="宋体" w:cs="宋体"/>
          <w:color w:val="auto"/>
          <w:kern w:val="0"/>
          <w:sz w:val="24"/>
        </w:rPr>
      </w:pPr>
      <w:bookmarkStart w:id="6" w:name="_Toc29930_WPSOffice_Level1"/>
      <w:r>
        <w:rPr>
          <w:rStyle w:val="9"/>
          <w:rFonts w:hint="eastAsia" w:ascii="宋体" w:hAnsi="宋体" w:cs="宋体"/>
          <w:color w:val="auto"/>
          <w:kern w:val="0"/>
          <w:sz w:val="24"/>
        </w:rPr>
        <w:t>二、申请人的资格要求</w:t>
      </w:r>
      <w:bookmarkEnd w:id="6"/>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1、满足《中华人民共和国政府采购法》第二十二条规定；</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2、落实政府采购政策需满足的资格要求：</w:t>
      </w:r>
      <w:r>
        <w:rPr>
          <w:rFonts w:hint="eastAsia" w:ascii="宋体" w:hAnsi="宋体"/>
          <w:color w:val="auto"/>
          <w:sz w:val="24"/>
          <w:lang w:val="en-US" w:eastAsia="zh-CN"/>
        </w:rPr>
        <w:t>/</w:t>
      </w:r>
      <w:r>
        <w:rPr>
          <w:rFonts w:hint="eastAsia" w:ascii="宋体" w:hAnsi="宋体"/>
          <w:color w:val="auto"/>
          <w:sz w:val="24"/>
        </w:rPr>
        <w:t>；</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olor w:val="auto"/>
          <w:sz w:val="24"/>
          <w:u w:val="none"/>
        </w:rPr>
      </w:pPr>
      <w:r>
        <w:rPr>
          <w:rFonts w:hint="eastAsia" w:ascii="宋体" w:hAnsi="宋体"/>
          <w:color w:val="auto"/>
          <w:sz w:val="24"/>
          <w:u w:val="none"/>
        </w:rPr>
        <w:t>3、本项目的特定资格要求：</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s="宋体"/>
          <w:color w:val="auto"/>
          <w:kern w:val="0"/>
          <w:sz w:val="24"/>
          <w:u w:val="none"/>
        </w:rPr>
      </w:pPr>
      <w:r>
        <w:rPr>
          <w:rFonts w:hint="eastAsia" w:ascii="宋体" w:hAnsi="宋体" w:cs="宋体"/>
          <w:color w:val="auto"/>
          <w:kern w:val="0"/>
          <w:sz w:val="24"/>
          <w:u w:val="none"/>
        </w:rPr>
        <w:t>3.1</w:t>
      </w:r>
      <w:r>
        <w:rPr>
          <w:rFonts w:ascii="宋体" w:hAnsi="宋体" w:cs="宋体"/>
          <w:color w:val="auto"/>
          <w:kern w:val="0"/>
          <w:sz w:val="24"/>
          <w:u w:val="none"/>
        </w:rPr>
        <w:t>具有独立承担民事责任的能力（提供营业执照或相关证明材料</w:t>
      </w:r>
      <w:r>
        <w:rPr>
          <w:rFonts w:hint="eastAsia" w:ascii="宋体" w:hAnsi="宋体" w:cs="宋体"/>
          <w:color w:val="auto"/>
          <w:kern w:val="0"/>
          <w:sz w:val="24"/>
          <w:u w:val="none"/>
        </w:rPr>
        <w:t>加盖公章</w:t>
      </w:r>
      <w:r>
        <w:rPr>
          <w:rFonts w:ascii="宋体" w:hAnsi="宋体" w:cs="宋体"/>
          <w:color w:val="auto"/>
          <w:kern w:val="0"/>
          <w:sz w:val="24"/>
          <w:u w:val="none"/>
        </w:rPr>
        <w:t>）</w:t>
      </w:r>
      <w:r>
        <w:rPr>
          <w:rFonts w:hint="eastAsia" w:ascii="宋体" w:hAnsi="宋体" w:cs="宋体"/>
          <w:color w:val="auto"/>
          <w:kern w:val="0"/>
          <w:sz w:val="24"/>
          <w:u w:val="none"/>
        </w:rPr>
        <w:t>；</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s="宋体"/>
          <w:color w:val="auto"/>
          <w:kern w:val="0"/>
          <w:sz w:val="24"/>
          <w:u w:val="none"/>
        </w:rPr>
      </w:pPr>
      <w:r>
        <w:rPr>
          <w:rFonts w:hint="eastAsia" w:ascii="宋体" w:hAnsi="宋体" w:cs="宋体"/>
          <w:color w:val="auto"/>
          <w:kern w:val="0"/>
          <w:sz w:val="24"/>
          <w:u w:val="none"/>
        </w:rPr>
        <w:t>3.2具有依法缴纳税收和社会保障资金的良好记录（提供承诺函加盖公章）；</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s="宋体"/>
          <w:color w:val="auto"/>
          <w:kern w:val="0"/>
          <w:sz w:val="24"/>
          <w:u w:val="none"/>
        </w:rPr>
      </w:pPr>
      <w:r>
        <w:rPr>
          <w:rFonts w:hint="eastAsia" w:ascii="宋体" w:hAnsi="宋体" w:cs="宋体"/>
          <w:color w:val="auto"/>
          <w:kern w:val="0"/>
          <w:sz w:val="24"/>
          <w:u w:val="none"/>
        </w:rPr>
        <w:t>3.3具有良好的商业信誉和健全的财务会计制度（提供承诺函加盖公章）；</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s="宋体"/>
          <w:color w:val="auto"/>
          <w:kern w:val="0"/>
          <w:sz w:val="24"/>
          <w:u w:val="none"/>
        </w:rPr>
      </w:pPr>
      <w:r>
        <w:rPr>
          <w:rFonts w:hint="eastAsia" w:ascii="宋体" w:hAnsi="宋体" w:cs="宋体"/>
          <w:color w:val="auto"/>
          <w:kern w:val="0"/>
          <w:sz w:val="24"/>
          <w:u w:val="none"/>
        </w:rPr>
        <w:t>3.</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具有履行合同所必需的设备和专业技术能力（提供承诺函加盖公章）；</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s="宋体"/>
          <w:color w:val="auto"/>
          <w:kern w:val="0"/>
          <w:sz w:val="24"/>
          <w:u w:val="none"/>
        </w:rPr>
      </w:pPr>
      <w:r>
        <w:rPr>
          <w:rFonts w:hint="eastAsia" w:ascii="宋体" w:hAnsi="宋体" w:cs="宋体"/>
          <w:color w:val="auto"/>
          <w:kern w:val="0"/>
          <w:sz w:val="24"/>
          <w:u w:val="none"/>
        </w:rPr>
        <w:t>3.</w:t>
      </w: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单位负责人为同一人或者存在直接控股、管理关系的不同供应商，不得参加同一合同项下的政府采购活动(提供声明函加盖公章）；</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hAnsi="宋体" w:cs="宋体"/>
          <w:color w:val="auto"/>
          <w:kern w:val="0"/>
          <w:sz w:val="24"/>
          <w:u w:val="none"/>
        </w:rPr>
      </w:pPr>
      <w:r>
        <w:rPr>
          <w:rFonts w:hint="eastAsia" w:ascii="宋体" w:hAnsi="宋体" w:cs="宋体"/>
          <w:color w:val="auto"/>
          <w:kern w:val="0"/>
          <w:sz w:val="24"/>
          <w:u w:val="none"/>
        </w:rPr>
        <w:t>3.</w:t>
      </w:r>
      <w:r>
        <w:rPr>
          <w:rFonts w:hint="eastAsia" w:ascii="宋体" w:hAnsi="宋体" w:cs="宋体"/>
          <w:color w:val="auto"/>
          <w:kern w:val="0"/>
          <w:sz w:val="24"/>
          <w:u w:val="none"/>
          <w:lang w:val="en-US" w:eastAsia="zh-CN"/>
        </w:rPr>
        <w:t>6</w:t>
      </w:r>
      <w:r>
        <w:rPr>
          <w:rFonts w:hint="eastAsia" w:ascii="宋体" w:hAnsi="宋体" w:cs="宋体"/>
          <w:color w:val="auto"/>
          <w:kern w:val="0"/>
          <w:sz w:val="24"/>
          <w:u w:val="none"/>
        </w:rPr>
        <w:t>参加</w:t>
      </w:r>
      <w:r>
        <w:rPr>
          <w:rFonts w:hint="eastAsia" w:ascii="宋体" w:hAnsi="宋体" w:cs="宋体"/>
          <w:color w:val="auto"/>
          <w:kern w:val="0"/>
          <w:sz w:val="24"/>
          <w:u w:val="none"/>
          <w:lang w:val="en-US" w:eastAsia="zh-CN"/>
        </w:rPr>
        <w:t>此项</w:t>
      </w:r>
      <w:r>
        <w:rPr>
          <w:rFonts w:hint="eastAsia" w:ascii="宋体" w:hAnsi="宋体" w:cs="宋体"/>
          <w:color w:val="auto"/>
          <w:kern w:val="0"/>
          <w:sz w:val="24"/>
          <w:u w:val="none"/>
        </w:rPr>
        <w:t>政府采购活动前三年内，在经营活动中没有重大违法记录（提供声明函加盖公章）；</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cs="宋体"/>
          <w:color w:val="auto"/>
          <w:kern w:val="0"/>
          <w:sz w:val="24"/>
          <w:u w:val="none"/>
          <w:lang w:eastAsia="zh-CN"/>
        </w:rPr>
      </w:pPr>
      <w:r>
        <w:rPr>
          <w:rFonts w:hint="eastAsia" w:ascii="宋体" w:hAnsi="宋体" w:cs="宋体"/>
          <w:color w:val="auto"/>
          <w:kern w:val="0"/>
          <w:sz w:val="24"/>
          <w:u w:val="none"/>
        </w:rPr>
        <w:t>3.</w:t>
      </w:r>
      <w:r>
        <w:rPr>
          <w:rFonts w:hint="eastAsia" w:ascii="宋体" w:hAnsi="宋体" w:cs="宋体"/>
          <w:color w:val="auto"/>
          <w:kern w:val="0"/>
          <w:sz w:val="24"/>
          <w:u w:val="none"/>
          <w:lang w:val="en-US" w:eastAsia="zh-CN"/>
        </w:rPr>
        <w:t>7</w:t>
      </w:r>
      <w:r>
        <w:rPr>
          <w:rFonts w:hint="eastAsia" w:ascii="宋体" w:hAnsi="宋体" w:cs="宋体"/>
          <w:color w:val="auto"/>
          <w:kern w:val="0"/>
          <w:sz w:val="24"/>
          <w:u w:val="none"/>
        </w:rPr>
        <w:t>必须为未被列入信用中国网站（www.creditchina.gov.cn）渠道信用记录失信被执行人（以跳转链接“中国执行信息公开网（http://zxgk.court.gov.cn/shixin/）”查询结果为准）、重大税收违法失信主体、政府采购严重违法失信名单的供应商和必须为未被列入中国政府采购网（www.ccgp.gov.cn）渠道信用记录政府采购严重违法失信行为信息记录的供应商（提供承诺函加盖公章，以现场查询为准）</w:t>
      </w:r>
      <w:r>
        <w:rPr>
          <w:rFonts w:hint="eastAsia" w:ascii="宋体" w:hAnsi="宋体" w:cs="宋体"/>
          <w:color w:val="auto"/>
          <w:kern w:val="0"/>
          <w:sz w:val="24"/>
          <w:u w:val="none"/>
          <w:lang w:eastAsia="zh-CN"/>
        </w:rPr>
        <w:t>。</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3.8参加此项采购活动前三年内，无环保类行政处罚记录（提供声明函加盖公章）；</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line="360" w:lineRule="auto"/>
        <w:textAlignment w:val="auto"/>
        <w:rPr>
          <w:rFonts w:ascii="宋体" w:hAnsi="宋体" w:cs="宋体"/>
          <w:color w:val="auto"/>
          <w:sz w:val="24"/>
          <w:u w:val="none"/>
          <w:shd w:val="clear" w:color="auto" w:fill="FFFFFF"/>
        </w:rPr>
      </w:pPr>
      <w:r>
        <w:rPr>
          <w:rFonts w:hint="eastAsia" w:ascii="宋体" w:hAnsi="宋体" w:cs="宋体"/>
          <w:b/>
          <w:color w:val="auto"/>
          <w:sz w:val="24"/>
          <w:u w:val="none"/>
          <w:shd w:val="clear" w:color="auto" w:fill="FFFFFF"/>
        </w:rPr>
        <w:t>三、获取</w:t>
      </w:r>
      <w:r>
        <w:rPr>
          <w:rFonts w:hint="eastAsia" w:ascii="宋体" w:hAnsi="宋体" w:cs="宋体"/>
          <w:b/>
          <w:color w:val="auto"/>
          <w:sz w:val="24"/>
          <w:u w:val="none"/>
          <w:shd w:val="clear" w:color="auto" w:fill="FFFFFF"/>
          <w:lang w:eastAsia="zh-CN"/>
        </w:rPr>
        <w:t>招标</w:t>
      </w:r>
      <w:r>
        <w:rPr>
          <w:rFonts w:hint="eastAsia" w:ascii="宋体" w:hAnsi="宋体" w:cs="宋体"/>
          <w:b/>
          <w:color w:val="auto"/>
          <w:sz w:val="24"/>
          <w:u w:val="none"/>
          <w:shd w:val="clear" w:color="auto" w:fill="FFFFFF"/>
        </w:rPr>
        <w:t>文件</w:t>
      </w:r>
    </w:p>
    <w:p>
      <w:pPr>
        <w:keepNext w:val="0"/>
        <w:keepLines w:val="0"/>
        <w:pageBreakBefore w:val="0"/>
        <w:widowControl w:val="0"/>
        <w:kinsoku/>
        <w:wordWrap/>
        <w:overflowPunct/>
        <w:topLinePunct w:val="0"/>
        <w:autoSpaceDE/>
        <w:bidi w:val="0"/>
        <w:adjustRightInd/>
        <w:snapToGrid/>
        <w:spacing w:line="360" w:lineRule="auto"/>
        <w:ind w:firstLine="480" w:firstLineChars="200"/>
        <w:textAlignment w:val="auto"/>
        <w:rPr>
          <w:rFonts w:ascii="宋体" w:hAnsi="宋体"/>
          <w:color w:val="auto"/>
          <w:sz w:val="24"/>
        </w:rPr>
      </w:pPr>
      <w:bookmarkStart w:id="7" w:name="_Toc11521_WPSOffice_Level1"/>
      <w:bookmarkStart w:id="8" w:name="_Toc14053_WPSOffice_Level1"/>
      <w:r>
        <w:rPr>
          <w:rFonts w:ascii="宋体" w:hAnsi="宋体"/>
          <w:color w:val="auto"/>
          <w:sz w:val="24"/>
        </w:rPr>
        <w:t>时间：20</w:t>
      </w:r>
      <w:r>
        <w:rPr>
          <w:rFonts w:hint="eastAsia" w:ascii="宋体" w:hAnsi="宋体"/>
          <w:color w:val="auto"/>
          <w:sz w:val="24"/>
        </w:rPr>
        <w:t>2</w:t>
      </w:r>
      <w:r>
        <w:rPr>
          <w:rFonts w:hint="eastAsia" w:ascii="宋体" w:hAnsi="宋体"/>
          <w:color w:val="auto"/>
          <w:sz w:val="24"/>
          <w:lang w:val="en-US" w:eastAsia="zh-CN"/>
        </w:rPr>
        <w:t>4</w:t>
      </w:r>
      <w:r>
        <w:rPr>
          <w:rFonts w:ascii="宋体" w:hAnsi="宋体"/>
          <w:color w:val="auto"/>
          <w:sz w:val="24"/>
        </w:rPr>
        <w:t>年</w:t>
      </w:r>
      <w:r>
        <w:rPr>
          <w:rFonts w:hint="eastAsia" w:ascii="宋体" w:hAnsi="宋体"/>
          <w:color w:val="auto"/>
          <w:sz w:val="24"/>
          <w:lang w:val="en-US" w:eastAsia="zh-CN"/>
        </w:rPr>
        <w:t>08</w:t>
      </w:r>
      <w:r>
        <w:rPr>
          <w:rFonts w:hint="eastAsia" w:ascii="宋体" w:hAnsi="宋体"/>
          <w:color w:val="auto"/>
          <w:sz w:val="24"/>
        </w:rPr>
        <w:t>月</w:t>
      </w:r>
      <w:r>
        <w:rPr>
          <w:rFonts w:hint="eastAsia" w:ascii="宋体" w:hAnsi="宋体"/>
          <w:color w:val="auto"/>
          <w:sz w:val="24"/>
          <w:lang w:val="en-US" w:eastAsia="zh-CN"/>
        </w:rPr>
        <w:t>13</w:t>
      </w:r>
      <w:r>
        <w:rPr>
          <w:rFonts w:hint="eastAsia" w:ascii="宋体" w:hAnsi="宋体"/>
          <w:color w:val="auto"/>
          <w:sz w:val="24"/>
        </w:rPr>
        <w:t>日至</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4</w:t>
      </w:r>
      <w:r>
        <w:rPr>
          <w:rFonts w:ascii="宋体" w:hAnsi="宋体"/>
          <w:color w:val="auto"/>
          <w:sz w:val="24"/>
        </w:rPr>
        <w:t>年</w:t>
      </w:r>
      <w:r>
        <w:rPr>
          <w:rFonts w:hint="eastAsia" w:ascii="宋体" w:hAnsi="宋体"/>
          <w:color w:val="auto"/>
          <w:sz w:val="24"/>
          <w:lang w:val="en-US" w:eastAsia="zh-CN"/>
        </w:rPr>
        <w:t>08</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w:t>
      </w:r>
      <w:r>
        <w:rPr>
          <w:rFonts w:ascii="宋体" w:hAnsi="宋体"/>
          <w:color w:val="auto"/>
          <w:sz w:val="24"/>
        </w:rPr>
        <w:t>（上午</w:t>
      </w:r>
      <w:r>
        <w:rPr>
          <w:rFonts w:hint="eastAsia" w:ascii="宋体" w:hAnsi="宋体"/>
          <w:color w:val="auto"/>
          <w:sz w:val="24"/>
          <w:lang w:val="en-US" w:eastAsia="zh-CN"/>
        </w:rPr>
        <w:t>00</w:t>
      </w:r>
      <w:r>
        <w:rPr>
          <w:rFonts w:ascii="宋体" w:hAnsi="宋体"/>
          <w:color w:val="auto"/>
          <w:sz w:val="24"/>
        </w:rPr>
        <w:t>:</w:t>
      </w:r>
      <w:r>
        <w:rPr>
          <w:rFonts w:hint="eastAsia" w:ascii="宋体" w:hAnsi="宋体"/>
          <w:color w:val="auto"/>
          <w:sz w:val="24"/>
          <w:lang w:val="en-US" w:eastAsia="zh-CN"/>
        </w:rPr>
        <w:t>00</w:t>
      </w:r>
      <w:r>
        <w:rPr>
          <w:rFonts w:ascii="宋体" w:hAnsi="宋体"/>
          <w:color w:val="auto"/>
          <w:sz w:val="24"/>
        </w:rPr>
        <w:t>－1</w:t>
      </w:r>
      <w:r>
        <w:rPr>
          <w:rFonts w:hint="eastAsia" w:ascii="宋体" w:hAnsi="宋体"/>
          <w:color w:val="auto"/>
          <w:sz w:val="24"/>
        </w:rPr>
        <w:t>2</w:t>
      </w:r>
      <w:r>
        <w:rPr>
          <w:rFonts w:ascii="宋体" w:hAnsi="宋体"/>
          <w:color w:val="auto"/>
          <w:sz w:val="24"/>
        </w:rPr>
        <w:t>:</w:t>
      </w:r>
      <w:r>
        <w:rPr>
          <w:rFonts w:hint="eastAsia" w:ascii="宋体" w:hAnsi="宋体"/>
          <w:color w:val="auto"/>
          <w:sz w:val="24"/>
        </w:rPr>
        <w:t>0</w:t>
      </w:r>
      <w:r>
        <w:rPr>
          <w:rFonts w:ascii="宋体" w:hAnsi="宋体"/>
          <w:color w:val="auto"/>
          <w:sz w:val="24"/>
        </w:rPr>
        <w:t>0</w:t>
      </w:r>
      <w:r>
        <w:rPr>
          <w:rFonts w:hint="eastAsia" w:ascii="宋体" w:hAnsi="宋体"/>
          <w:color w:val="auto"/>
          <w:sz w:val="24"/>
        </w:rPr>
        <w:t>，</w:t>
      </w:r>
      <w:r>
        <w:rPr>
          <w:rFonts w:ascii="宋体" w:hAnsi="宋体"/>
          <w:color w:val="auto"/>
          <w:sz w:val="24"/>
        </w:rPr>
        <w:t>下午</w:t>
      </w:r>
      <w:r>
        <w:rPr>
          <w:rFonts w:hint="eastAsia" w:ascii="宋体" w:hAnsi="宋体"/>
          <w:color w:val="auto"/>
          <w:sz w:val="24"/>
          <w:lang w:val="en-US" w:eastAsia="zh-CN"/>
        </w:rPr>
        <w:t>12</w:t>
      </w:r>
      <w:r>
        <w:rPr>
          <w:rFonts w:ascii="宋体" w:hAnsi="宋体"/>
          <w:color w:val="auto"/>
          <w:sz w:val="24"/>
        </w:rPr>
        <w:t>:</w:t>
      </w:r>
      <w:r>
        <w:rPr>
          <w:rFonts w:hint="eastAsia" w:ascii="宋体" w:hAnsi="宋体"/>
          <w:color w:val="auto"/>
          <w:sz w:val="24"/>
          <w:lang w:val="en-US" w:eastAsia="zh-CN"/>
        </w:rPr>
        <w:t>0</w:t>
      </w:r>
      <w:r>
        <w:rPr>
          <w:rFonts w:ascii="宋体" w:hAnsi="宋体"/>
          <w:color w:val="auto"/>
          <w:sz w:val="24"/>
        </w:rPr>
        <w:t>0－</w:t>
      </w:r>
      <w:r>
        <w:rPr>
          <w:rFonts w:hint="eastAsia" w:ascii="宋体" w:hAnsi="宋体"/>
          <w:color w:val="auto"/>
          <w:sz w:val="24"/>
          <w:lang w:val="en-US" w:eastAsia="zh-CN"/>
        </w:rPr>
        <w:t>24</w:t>
      </w:r>
      <w:r>
        <w:rPr>
          <w:rFonts w:ascii="宋体" w:hAnsi="宋体"/>
          <w:color w:val="auto"/>
          <w:sz w:val="24"/>
        </w:rPr>
        <w:t>:</w:t>
      </w:r>
      <w:r>
        <w:rPr>
          <w:rFonts w:hint="eastAsia" w:ascii="宋体" w:hAnsi="宋体"/>
          <w:color w:val="auto"/>
          <w:sz w:val="24"/>
          <w:lang w:val="en-US" w:eastAsia="zh-CN"/>
        </w:rPr>
        <w:t>00</w:t>
      </w:r>
      <w:r>
        <w:rPr>
          <w:rFonts w:hint="eastAsia" w:ascii="宋体" w:hAnsi="宋体"/>
          <w:color w:val="auto"/>
          <w:sz w:val="24"/>
        </w:rPr>
        <w:t>，北京时间，下同</w:t>
      </w:r>
      <w:r>
        <w:rPr>
          <w:rFonts w:ascii="宋体" w:hAnsi="宋体"/>
          <w:color w:val="auto"/>
          <w:sz w:val="24"/>
        </w:rPr>
        <w:t>），</w:t>
      </w:r>
      <w:r>
        <w:rPr>
          <w:rFonts w:hint="eastAsia" w:ascii="宋体" w:hAnsi="宋体"/>
          <w:color w:val="auto"/>
          <w:sz w:val="24"/>
        </w:rPr>
        <w:t>法定公休日及</w:t>
      </w:r>
      <w:r>
        <w:rPr>
          <w:rFonts w:ascii="宋体" w:hAnsi="宋体"/>
          <w:color w:val="auto"/>
          <w:sz w:val="24"/>
        </w:rPr>
        <w:t>节假日除外；</w:t>
      </w:r>
    </w:p>
    <w:p>
      <w:pPr>
        <w:keepNext w:val="0"/>
        <w:keepLines w:val="0"/>
        <w:pageBreakBefore w:val="0"/>
        <w:widowControl w:val="0"/>
        <w:kinsoku/>
        <w:wordWrap/>
        <w:overflowPunct/>
        <w:topLinePunct w:val="0"/>
        <w:autoSpaceDE/>
        <w:bidi w:val="0"/>
        <w:adjustRightInd/>
        <w:snapToGrid/>
        <w:spacing w:line="360" w:lineRule="auto"/>
        <w:ind w:firstLine="480" w:firstLineChars="200"/>
        <w:textAlignment w:val="auto"/>
        <w:rPr>
          <w:rFonts w:hint="eastAsia" w:ascii="宋体" w:hAnsi="宋体" w:eastAsia="宋体"/>
          <w:color w:val="auto"/>
          <w:sz w:val="24"/>
          <w:lang w:eastAsia="zh-CN"/>
        </w:rPr>
      </w:pPr>
      <w:r>
        <w:rPr>
          <w:rFonts w:hint="eastAsia" w:ascii="宋体" w:hAnsi="宋体"/>
          <w:color w:val="auto"/>
          <w:sz w:val="24"/>
          <w:lang w:eastAsia="zh-CN"/>
        </w:rPr>
        <w:t>地点：海南政府采购网(www.ccgp-hainan.gov.cn)-海南省政府采购电子化交易管理系统(新)</w:t>
      </w:r>
    </w:p>
    <w:p>
      <w:pPr>
        <w:keepNext w:val="0"/>
        <w:keepLines w:val="0"/>
        <w:pageBreakBefore w:val="0"/>
        <w:widowControl w:val="0"/>
        <w:kinsoku/>
        <w:wordWrap/>
        <w:overflowPunct/>
        <w:topLinePunct w:val="0"/>
        <w:autoSpaceDE/>
        <w:bidi w:val="0"/>
        <w:adjustRightInd/>
        <w:snapToGrid/>
        <w:spacing w:line="360" w:lineRule="auto"/>
        <w:ind w:firstLine="480" w:firstLineChars="200"/>
        <w:textAlignment w:val="auto"/>
        <w:rPr>
          <w:rFonts w:ascii="宋体" w:hAnsi="宋体"/>
          <w:color w:val="auto"/>
          <w:sz w:val="24"/>
        </w:rPr>
      </w:pPr>
      <w:r>
        <w:rPr>
          <w:rFonts w:ascii="宋体" w:hAnsi="宋体"/>
          <w:color w:val="auto"/>
          <w:sz w:val="24"/>
        </w:rPr>
        <w:t>售价：人民币</w:t>
      </w:r>
      <w:r>
        <w:rPr>
          <w:rFonts w:hint="eastAsia" w:ascii="宋体" w:hAnsi="宋体"/>
          <w:color w:val="auto"/>
          <w:sz w:val="24"/>
          <w:lang w:val="en-US" w:eastAsia="zh-CN"/>
        </w:rPr>
        <w:t>0</w:t>
      </w:r>
      <w:r>
        <w:rPr>
          <w:rFonts w:ascii="宋体" w:hAnsi="宋体"/>
          <w:color w:val="auto"/>
          <w:sz w:val="24"/>
        </w:rPr>
        <w:t>元/份；</w:t>
      </w:r>
    </w:p>
    <w:p>
      <w:pPr>
        <w:keepNext w:val="0"/>
        <w:keepLines w:val="0"/>
        <w:pageBreakBefore w:val="0"/>
        <w:widowControl w:val="0"/>
        <w:kinsoku/>
        <w:wordWrap/>
        <w:overflowPunct/>
        <w:topLinePunct w:val="0"/>
        <w:autoSpaceDE/>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方式：网上获取。登录交易平台进行报名并下载电子版招标文件及其他文件；</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textAlignment w:val="auto"/>
        <w:rPr>
          <w:rFonts w:ascii="宋体" w:hAnsi="宋体" w:cs="宋体"/>
          <w:color w:val="auto"/>
          <w:sz w:val="24"/>
          <w:shd w:val="clear" w:color="auto" w:fill="FFFFFF"/>
        </w:rPr>
      </w:pPr>
      <w:r>
        <w:rPr>
          <w:rFonts w:hint="eastAsia" w:ascii="宋体" w:hAnsi="宋体" w:cs="宋体"/>
          <w:b/>
          <w:color w:val="auto"/>
          <w:sz w:val="24"/>
          <w:shd w:val="clear" w:color="auto" w:fill="FFFFFF"/>
        </w:rPr>
        <w:t>四、提交投标文件截止时间、开标时间和地点</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cs="宋体"/>
          <w:color w:val="auto"/>
          <w:kern w:val="0"/>
          <w:sz w:val="24"/>
          <w:u w:val="none"/>
        </w:rPr>
      </w:pPr>
      <w:r>
        <w:rPr>
          <w:rFonts w:hint="eastAsia" w:ascii="宋体" w:hAnsi="宋体" w:cs="宋体"/>
          <w:color w:val="auto"/>
          <w:kern w:val="0"/>
          <w:sz w:val="24"/>
          <w:u w:val="none"/>
        </w:rPr>
        <w:t>截止时间：202</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年0</w:t>
      </w:r>
      <w:r>
        <w:rPr>
          <w:rFonts w:hint="eastAsia" w:ascii="宋体" w:hAnsi="宋体" w:cs="宋体"/>
          <w:color w:val="auto"/>
          <w:kern w:val="0"/>
          <w:sz w:val="24"/>
          <w:u w:val="none"/>
          <w:lang w:val="en-US" w:eastAsia="zh-CN"/>
        </w:rPr>
        <w:t>9</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02</w:t>
      </w:r>
      <w:r>
        <w:rPr>
          <w:rFonts w:hint="eastAsia" w:ascii="宋体" w:hAnsi="宋体" w:cs="宋体"/>
          <w:color w:val="auto"/>
          <w:kern w:val="0"/>
          <w:sz w:val="24"/>
          <w:u w:val="none"/>
        </w:rPr>
        <w:t>日</w:t>
      </w:r>
      <w:r>
        <w:rPr>
          <w:rFonts w:hint="eastAsia" w:ascii="宋体" w:hAnsi="宋体" w:cs="宋体"/>
          <w:color w:val="auto"/>
          <w:kern w:val="0"/>
          <w:sz w:val="24"/>
          <w:u w:val="none"/>
          <w:lang w:val="en-US" w:eastAsia="zh-CN"/>
        </w:rPr>
        <w:t>15</w:t>
      </w:r>
      <w:r>
        <w:rPr>
          <w:rFonts w:hint="eastAsia" w:ascii="宋体" w:hAnsi="宋体" w:cs="宋体"/>
          <w:color w:val="auto"/>
          <w:kern w:val="0"/>
          <w:sz w:val="24"/>
          <w:u w:val="none"/>
        </w:rPr>
        <w:t>时</w:t>
      </w:r>
      <w:r>
        <w:rPr>
          <w:rFonts w:hint="eastAsia" w:ascii="宋体" w:hAnsi="宋体" w:cs="宋体"/>
          <w:color w:val="auto"/>
          <w:kern w:val="0"/>
          <w:sz w:val="24"/>
          <w:u w:val="none"/>
          <w:lang w:val="en-US" w:eastAsia="zh-CN"/>
        </w:rPr>
        <w:t>0</w:t>
      </w:r>
      <w:r>
        <w:rPr>
          <w:rFonts w:hint="eastAsia" w:ascii="宋体" w:hAnsi="宋体" w:cs="宋体"/>
          <w:color w:val="auto"/>
          <w:kern w:val="0"/>
          <w:sz w:val="24"/>
          <w:u w:val="none"/>
        </w:rPr>
        <w:t>0分（北京时间）</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地点：</w:t>
      </w:r>
      <w:r>
        <w:rPr>
          <w:rFonts w:hint="eastAsia" w:ascii="宋体" w:hAnsi="宋体" w:cs="宋体"/>
          <w:b w:val="0"/>
          <w:bCs w:val="0"/>
          <w:color w:val="auto"/>
          <w:kern w:val="0"/>
          <w:sz w:val="24"/>
          <w:u w:val="none"/>
          <w:lang w:val="en-US" w:eastAsia="zh-CN"/>
        </w:rPr>
        <w:t xml:space="preserve">全程线上远程开标-海南政府采购网(www.ccgp-hainan.gov.cn)-海南省政府采购电子化交易管理系统(新) </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cs="宋体"/>
          <w:color w:val="auto"/>
          <w:kern w:val="0"/>
          <w:sz w:val="24"/>
          <w:u w:val="none"/>
          <w:lang w:val="en-US" w:eastAsia="zh-CN"/>
        </w:rPr>
      </w:pPr>
      <w:r>
        <w:rPr>
          <w:rFonts w:hint="eastAsia" w:ascii="宋体" w:hAnsi="宋体" w:cs="宋体"/>
          <w:color w:val="auto"/>
          <w:kern w:val="0"/>
          <w:sz w:val="24"/>
          <w:u w:val="none"/>
          <w:lang w:eastAsia="zh-CN"/>
        </w:rPr>
        <w:t>开标</w:t>
      </w:r>
      <w:r>
        <w:rPr>
          <w:rFonts w:hint="eastAsia" w:ascii="宋体" w:hAnsi="宋体" w:cs="宋体"/>
          <w:color w:val="auto"/>
          <w:kern w:val="0"/>
          <w:sz w:val="24"/>
          <w:u w:val="none"/>
        </w:rPr>
        <w:t>时间：202</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年0</w:t>
      </w:r>
      <w:r>
        <w:rPr>
          <w:rFonts w:hint="eastAsia" w:ascii="宋体" w:hAnsi="宋体" w:cs="宋体"/>
          <w:color w:val="auto"/>
          <w:kern w:val="0"/>
          <w:sz w:val="24"/>
          <w:u w:val="none"/>
          <w:lang w:val="en-US" w:eastAsia="zh-CN"/>
        </w:rPr>
        <w:t>9</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02</w:t>
      </w:r>
      <w:r>
        <w:rPr>
          <w:rFonts w:hint="eastAsia" w:ascii="宋体" w:hAnsi="宋体" w:cs="宋体"/>
          <w:color w:val="auto"/>
          <w:kern w:val="0"/>
          <w:sz w:val="24"/>
          <w:u w:val="none"/>
        </w:rPr>
        <w:t>日</w:t>
      </w:r>
      <w:r>
        <w:rPr>
          <w:rFonts w:hint="eastAsia" w:ascii="宋体" w:hAnsi="宋体" w:cs="宋体"/>
          <w:color w:val="auto"/>
          <w:kern w:val="0"/>
          <w:sz w:val="24"/>
          <w:u w:val="none"/>
          <w:lang w:val="en-US" w:eastAsia="zh-CN"/>
        </w:rPr>
        <w:t>15</w:t>
      </w:r>
      <w:r>
        <w:rPr>
          <w:rFonts w:hint="eastAsia" w:ascii="宋体" w:hAnsi="宋体" w:cs="宋体"/>
          <w:color w:val="auto"/>
          <w:kern w:val="0"/>
          <w:sz w:val="24"/>
          <w:u w:val="none"/>
        </w:rPr>
        <w:t>时</w:t>
      </w:r>
      <w:r>
        <w:rPr>
          <w:rFonts w:hint="eastAsia" w:ascii="宋体" w:hAnsi="宋体" w:cs="宋体"/>
          <w:color w:val="auto"/>
          <w:kern w:val="0"/>
          <w:sz w:val="24"/>
          <w:u w:val="none"/>
          <w:lang w:val="en-US" w:eastAsia="zh-CN"/>
        </w:rPr>
        <w:t>0</w:t>
      </w:r>
      <w:r>
        <w:rPr>
          <w:rFonts w:hint="eastAsia" w:ascii="宋体" w:hAnsi="宋体" w:cs="宋体"/>
          <w:color w:val="auto"/>
          <w:kern w:val="0"/>
          <w:sz w:val="24"/>
          <w:u w:val="none"/>
        </w:rPr>
        <w:t>0分（北京时间）</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cs="宋体"/>
          <w:color w:val="auto"/>
          <w:kern w:val="0"/>
          <w:sz w:val="24"/>
          <w:u w:val="none"/>
          <w:lang w:val="en-US" w:eastAsia="zh-CN"/>
        </w:rPr>
        <w:t>地点：</w:t>
      </w:r>
      <w:r>
        <w:rPr>
          <w:rFonts w:hint="eastAsia" w:ascii="宋体" w:hAnsi="宋体" w:cs="宋体"/>
          <w:b w:val="0"/>
          <w:bCs w:val="0"/>
          <w:color w:val="auto"/>
          <w:kern w:val="0"/>
          <w:sz w:val="24"/>
          <w:u w:val="none"/>
          <w:lang w:val="en-US" w:eastAsia="zh-CN"/>
        </w:rPr>
        <w:t>全程线上远程开标-海南政府采购网(www.ccgp-hainan.gov.cn)-海南省政府采购电子化交易管理系统(新) 。</w:t>
      </w:r>
    </w:p>
    <w:p>
      <w:pPr>
        <w:keepNext w:val="0"/>
        <w:keepLines w:val="0"/>
        <w:pageBreakBefore w:val="0"/>
        <w:widowControl w:val="0"/>
        <w:kinsoku/>
        <w:wordWrap/>
        <w:overflowPunct/>
        <w:topLinePunct w:val="0"/>
        <w:autoSpaceDE/>
        <w:bidi w:val="0"/>
        <w:adjustRightInd/>
        <w:snapToGrid/>
        <w:spacing w:line="360" w:lineRule="auto"/>
        <w:jc w:val="left"/>
        <w:textAlignment w:val="auto"/>
        <w:rPr>
          <w:rStyle w:val="9"/>
          <w:rFonts w:ascii="宋体" w:hAnsi="宋体" w:cs="宋体"/>
          <w:color w:val="auto"/>
          <w:kern w:val="0"/>
          <w:sz w:val="24"/>
        </w:rPr>
      </w:pPr>
      <w:r>
        <w:rPr>
          <w:rStyle w:val="9"/>
          <w:rFonts w:hint="eastAsia" w:ascii="宋体" w:hAnsi="宋体" w:cs="宋体"/>
          <w:color w:val="auto"/>
          <w:kern w:val="0"/>
          <w:sz w:val="24"/>
        </w:rPr>
        <w:t>五、</w:t>
      </w:r>
      <w:bookmarkEnd w:id="7"/>
      <w:bookmarkEnd w:id="8"/>
      <w:bookmarkStart w:id="9" w:name="_Toc12028_WPSOffice_Level1"/>
      <w:bookmarkStart w:id="10" w:name="_Toc24485_WPSOffice_Level1"/>
      <w:r>
        <w:rPr>
          <w:rStyle w:val="9"/>
          <w:rFonts w:hint="eastAsia" w:ascii="宋体" w:hAnsi="宋体" w:cs="宋体"/>
          <w:color w:val="auto"/>
          <w:kern w:val="0"/>
          <w:sz w:val="24"/>
        </w:rPr>
        <w:t>公告期限</w:t>
      </w:r>
    </w:p>
    <w:p>
      <w:pPr>
        <w:keepNext w:val="0"/>
        <w:keepLines w:val="0"/>
        <w:pageBreakBefore w:val="0"/>
        <w:widowControl w:val="0"/>
        <w:kinsoku/>
        <w:wordWrap/>
        <w:overflowPunct/>
        <w:topLinePunct w:val="0"/>
        <w:autoSpaceDE/>
        <w:bidi w:val="0"/>
        <w:adjustRightInd/>
        <w:snapToGrid/>
        <w:spacing w:line="360" w:lineRule="auto"/>
        <w:ind w:firstLine="360" w:firstLineChars="150"/>
        <w:jc w:val="left"/>
        <w:textAlignment w:val="auto"/>
        <w:rPr>
          <w:rStyle w:val="9"/>
          <w:rFonts w:hint="eastAsia" w:ascii="宋体" w:hAnsi="宋体" w:eastAsia="宋体" w:cs="宋体"/>
          <w:b w:val="0"/>
          <w:color w:val="auto"/>
          <w:kern w:val="0"/>
          <w:sz w:val="24"/>
          <w:lang w:val="en-US" w:eastAsia="zh-CN"/>
        </w:rPr>
      </w:pPr>
      <w:r>
        <w:rPr>
          <w:rFonts w:hint="eastAsia" w:ascii="宋体" w:hAnsi="宋体" w:cs="宋体"/>
          <w:color w:val="auto"/>
          <w:sz w:val="24"/>
          <w:shd w:val="clear" w:color="auto" w:fill="FFFFFF"/>
        </w:rPr>
        <w:t>自本公告发布之日起5个工作日</w:t>
      </w:r>
      <w:r>
        <w:rPr>
          <w:rFonts w:ascii="宋体" w:hAnsi="宋体" w:cs="宋体"/>
          <w:color w:val="auto"/>
          <w:sz w:val="24"/>
          <w:shd w:val="clear" w:color="auto" w:fill="FFFFFF"/>
        </w:rPr>
        <w:t>。</w:t>
      </w:r>
    </w:p>
    <w:p>
      <w:pPr>
        <w:keepNext w:val="0"/>
        <w:keepLines w:val="0"/>
        <w:pageBreakBefore w:val="0"/>
        <w:widowControl w:val="0"/>
        <w:kinsoku/>
        <w:wordWrap/>
        <w:overflowPunct/>
        <w:topLinePunct w:val="0"/>
        <w:autoSpaceDE/>
        <w:bidi w:val="0"/>
        <w:adjustRightInd/>
        <w:snapToGrid/>
        <w:spacing w:line="360" w:lineRule="auto"/>
        <w:jc w:val="left"/>
        <w:textAlignment w:val="auto"/>
        <w:rPr>
          <w:rStyle w:val="9"/>
          <w:rFonts w:ascii="宋体" w:hAnsi="宋体" w:cs="宋体"/>
          <w:color w:val="auto"/>
          <w:kern w:val="0"/>
          <w:sz w:val="24"/>
        </w:rPr>
      </w:pPr>
      <w:r>
        <w:rPr>
          <w:rStyle w:val="9"/>
          <w:rFonts w:hint="eastAsia" w:ascii="宋体" w:hAnsi="宋体" w:cs="宋体"/>
          <w:color w:val="auto"/>
          <w:kern w:val="0"/>
          <w:sz w:val="24"/>
        </w:rPr>
        <w:t>六、</w:t>
      </w:r>
      <w:bookmarkEnd w:id="9"/>
      <w:bookmarkEnd w:id="10"/>
      <w:bookmarkStart w:id="11" w:name="_Toc22253_WPSOffice_Level1"/>
      <w:bookmarkStart w:id="12" w:name="_Toc28786_WPSOffice_Level1"/>
      <w:r>
        <w:rPr>
          <w:rStyle w:val="9"/>
          <w:rFonts w:hint="eastAsia" w:ascii="宋体" w:hAnsi="宋体" w:cs="宋体"/>
          <w:color w:val="auto"/>
          <w:kern w:val="0"/>
          <w:sz w:val="24"/>
        </w:rPr>
        <w:t>其他</w:t>
      </w:r>
      <w:bookmarkEnd w:id="11"/>
      <w:bookmarkEnd w:id="12"/>
      <w:r>
        <w:rPr>
          <w:rFonts w:hint="eastAsia" w:ascii="宋体" w:hAnsi="宋体" w:cs="宋体"/>
          <w:b/>
          <w:color w:val="auto"/>
          <w:sz w:val="24"/>
          <w:shd w:val="clear" w:color="auto" w:fill="FFFFFF"/>
        </w:rPr>
        <w:t>补充事宜</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olor w:val="auto"/>
          <w:sz w:val="24"/>
          <w:lang w:eastAsia="zh-CN"/>
        </w:rPr>
      </w:pPr>
      <w:bookmarkStart w:id="13" w:name="_Toc17005_WPSOffice_Level1"/>
      <w:r>
        <w:rPr>
          <w:rFonts w:hint="eastAsia" w:ascii="宋体" w:hAnsi="宋体"/>
          <w:color w:val="auto"/>
          <w:sz w:val="24"/>
          <w:lang w:val="en-US" w:eastAsia="zh-CN"/>
        </w:rPr>
        <w:t>1、</w:t>
      </w:r>
      <w:r>
        <w:rPr>
          <w:rFonts w:hint="eastAsia" w:ascii="宋体" w:hAnsi="宋体"/>
          <w:color w:val="auto"/>
          <w:sz w:val="24"/>
        </w:rPr>
        <w:t>本项目采购信息指定发布媒体为</w:t>
      </w:r>
      <w:r>
        <w:rPr>
          <w:rFonts w:hint="eastAsia" w:ascii="宋体" w:hAnsi="宋体"/>
          <w:color w:val="auto"/>
          <w:sz w:val="24"/>
          <w:lang w:eastAsia="zh-CN"/>
        </w:rPr>
        <w:t>海南省</w:t>
      </w:r>
      <w:r>
        <w:rPr>
          <w:rFonts w:hint="eastAsia" w:ascii="宋体" w:hAnsi="宋体"/>
          <w:color w:val="auto"/>
          <w:sz w:val="24"/>
        </w:rPr>
        <w:t>政府采购网</w:t>
      </w:r>
      <w:r>
        <w:rPr>
          <w:rFonts w:hint="eastAsia" w:ascii="宋体" w:hAnsi="宋体"/>
          <w:color w:val="auto"/>
          <w:sz w:val="24"/>
          <w:lang w:eastAsia="zh-CN"/>
        </w:rPr>
        <w:t>。</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color w:val="auto"/>
          <w:sz w:val="24"/>
        </w:rPr>
      </w:pPr>
      <w:r>
        <w:rPr>
          <w:rFonts w:hint="eastAsia" w:ascii="宋体" w:hAnsi="宋体"/>
          <w:color w:val="auto"/>
          <w:sz w:val="24"/>
        </w:rPr>
        <w:t xml:space="preserve">2、有关本项目采购文件的补遗、澄清及变更信息以上述网站公告与下载为准，采购代理机构不再另行通知，采购文件与更正公告的内容相互矛盾时，以最后发出的更正公告内容为准。 </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Style w:val="9"/>
          <w:rFonts w:hint="eastAsia" w:ascii="宋体" w:hAnsi="宋体" w:cs="宋体"/>
          <w:b w:val="0"/>
          <w:bCs w:val="0"/>
          <w:color w:val="auto"/>
          <w:kern w:val="0"/>
          <w:sz w:val="24"/>
        </w:rPr>
      </w:pPr>
      <w:r>
        <w:rPr>
          <w:rStyle w:val="9"/>
          <w:rFonts w:hint="eastAsia" w:ascii="宋体" w:hAnsi="宋体" w:cs="宋体"/>
          <w:b w:val="0"/>
          <w:bCs w:val="0"/>
          <w:color w:val="auto"/>
          <w:kern w:val="0"/>
          <w:sz w:val="24"/>
          <w:lang w:val="en-US" w:eastAsia="zh-CN"/>
        </w:rPr>
        <w:t>3、</w:t>
      </w:r>
      <w:r>
        <w:rPr>
          <w:rStyle w:val="9"/>
          <w:rFonts w:hint="eastAsia" w:ascii="宋体" w:hAnsi="宋体" w:cs="宋体"/>
          <w:b w:val="0"/>
          <w:bCs w:val="0"/>
          <w:color w:val="auto"/>
          <w:kern w:val="0"/>
          <w:sz w:val="24"/>
        </w:rPr>
        <w:t>海南省政府采购网注册：供应商须在海南省政府采购网(https://www.ccgp-hainan.gov.cn/zhuzhan/)中的海南省政府采购电子化交易管理系统进行注册；</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Style w:val="9"/>
          <w:rFonts w:hint="eastAsia" w:ascii="宋体" w:hAnsi="宋体" w:cs="宋体"/>
          <w:b w:val="0"/>
          <w:bCs w:val="0"/>
          <w:color w:val="auto"/>
          <w:kern w:val="0"/>
          <w:sz w:val="24"/>
        </w:rPr>
      </w:pPr>
      <w:r>
        <w:rPr>
          <w:rStyle w:val="9"/>
          <w:rFonts w:hint="eastAsia" w:ascii="宋体" w:hAnsi="宋体" w:cs="宋体"/>
          <w:b w:val="0"/>
          <w:bCs w:val="0"/>
          <w:color w:val="auto"/>
          <w:kern w:val="0"/>
          <w:sz w:val="24"/>
        </w:rPr>
        <w:t xml:space="preserve"> 注意：供应商制作投标文件、签到等需选择key签章，海南CA数字证书办理所需材料及地址如下： </w:t>
      </w:r>
    </w:p>
    <w:p>
      <w:pPr>
        <w:keepNext w:val="0"/>
        <w:keepLines w:val="0"/>
        <w:pageBreakBefore w:val="0"/>
        <w:widowControl w:val="0"/>
        <w:numPr>
          <w:ilvl w:val="0"/>
          <w:numId w:val="1"/>
        </w:numPr>
        <w:kinsoku/>
        <w:wordWrap/>
        <w:overflowPunct/>
        <w:topLinePunct w:val="0"/>
        <w:autoSpaceDE/>
        <w:bidi w:val="0"/>
        <w:adjustRightInd/>
        <w:snapToGrid/>
        <w:spacing w:line="360" w:lineRule="auto"/>
        <w:ind w:firstLine="480" w:firstLineChars="200"/>
        <w:jc w:val="left"/>
        <w:textAlignment w:val="auto"/>
        <w:rPr>
          <w:rStyle w:val="9"/>
          <w:rFonts w:hint="eastAsia" w:ascii="宋体" w:hAnsi="宋体" w:cs="宋体"/>
          <w:b w:val="0"/>
          <w:bCs w:val="0"/>
          <w:color w:val="auto"/>
          <w:kern w:val="0"/>
          <w:sz w:val="24"/>
        </w:rPr>
      </w:pPr>
      <w:r>
        <w:rPr>
          <w:rStyle w:val="9"/>
          <w:rFonts w:hint="eastAsia" w:ascii="宋体" w:hAnsi="宋体" w:cs="宋体"/>
          <w:b w:val="0"/>
          <w:bCs w:val="0"/>
          <w:color w:val="auto"/>
          <w:kern w:val="0"/>
          <w:sz w:val="24"/>
        </w:rPr>
        <w:t xml:space="preserve">CA数字证书所需材料：登录海南省数字证书认证中心网站（网址：http://www.hndca.com/CA/）“服务支持”中的“海南省电子招投标用户办理数字证书业务指南”下载。（可在线办理，也可现场办理） </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0" w:firstLineChars="200"/>
        <w:jc w:val="left"/>
        <w:textAlignment w:val="auto"/>
        <w:rPr>
          <w:rStyle w:val="9"/>
          <w:rFonts w:hint="eastAsia" w:ascii="宋体" w:hAnsi="宋体" w:cs="宋体"/>
          <w:b w:val="0"/>
          <w:bCs w:val="0"/>
          <w:color w:val="auto"/>
          <w:kern w:val="0"/>
          <w:sz w:val="24"/>
        </w:rPr>
      </w:pPr>
      <w:r>
        <w:rPr>
          <w:rStyle w:val="9"/>
          <w:rFonts w:hint="eastAsia" w:ascii="宋体" w:hAnsi="宋体" w:cs="宋体"/>
          <w:b w:val="0"/>
          <w:bCs w:val="0"/>
          <w:color w:val="auto"/>
          <w:kern w:val="0"/>
          <w:sz w:val="24"/>
        </w:rPr>
        <w:t xml:space="preserve">（2）CA 数字证书现场办理地址：海南省海口市美兰区大英山东三路2号海南数据谷二号营地2层212室。 数字证书咨询电话：0898-66668096、0898-66664947，电子签章咨询电话：0898-6520320）。已注册备案通过并取得数字证书和电子签章的供应商不需要再重新备案。   </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Style w:val="9"/>
          <w:rFonts w:hint="eastAsia" w:ascii="宋体" w:hAnsi="宋体" w:cs="宋体"/>
          <w:b w:val="0"/>
          <w:bCs w:val="0"/>
          <w:color w:val="auto"/>
          <w:kern w:val="0"/>
          <w:sz w:val="24"/>
        </w:rPr>
      </w:pPr>
      <w:r>
        <w:rPr>
          <w:rStyle w:val="9"/>
          <w:rFonts w:hint="eastAsia" w:ascii="宋体" w:hAnsi="宋体" w:cs="宋体"/>
          <w:b w:val="0"/>
          <w:bCs w:val="0"/>
          <w:color w:val="auto"/>
          <w:kern w:val="0"/>
          <w:sz w:val="24"/>
          <w:lang w:val="en-US" w:eastAsia="zh-CN"/>
        </w:rPr>
        <w:t>4</w:t>
      </w:r>
      <w:r>
        <w:rPr>
          <w:rStyle w:val="9"/>
          <w:rFonts w:hint="eastAsia" w:ascii="宋体" w:hAnsi="宋体" w:cs="宋体"/>
          <w:b w:val="0"/>
          <w:bCs w:val="0"/>
          <w:color w:val="auto"/>
          <w:kern w:val="0"/>
          <w:sz w:val="24"/>
        </w:rPr>
        <w:t>、本项目为远程电子开标：必须使用最新版本的电子投标书编制工具制作电子版投标文件并使用 CA 数字证书（含手机 CA）的电子印章进行签章，且使用 CA 数字证书（含手机 CA）进行加密后在提交投标文件截止时间前上传至交易系统，否则视为无效投标（投标文件制作工具是配合政府采购交易系统制作投标文件的工具。</w:t>
      </w:r>
      <w:r>
        <w:rPr>
          <w:rStyle w:val="9"/>
          <w:rFonts w:hint="eastAsia" w:ascii="宋体" w:hAnsi="宋体" w:cs="宋体"/>
          <w:b w:val="0"/>
          <w:bCs w:val="0"/>
          <w:color w:val="auto"/>
          <w:kern w:val="0"/>
          <w:sz w:val="24"/>
          <w:lang w:val="en-US" w:eastAsia="zh-CN"/>
        </w:rPr>
        <w:t xml:space="preserve">           </w:t>
      </w:r>
      <w:r>
        <w:rPr>
          <w:rStyle w:val="9"/>
          <w:rFonts w:hint="eastAsia" w:ascii="宋体" w:hAnsi="宋体" w:cs="宋体"/>
          <w:b w:val="0"/>
          <w:bCs w:val="0"/>
          <w:color w:val="auto"/>
          <w:kern w:val="0"/>
          <w:sz w:val="24"/>
        </w:rPr>
        <w:t xml:space="preserve">投标人/供应商使用该工具打开从系统下载的招投标文件包【为wtbwj格式】，离线编辑完成的投标文件各组成部分导入pdf格式签章，最终生成加密的投标文件【为wenc格式】）。电子投标书编制工具、投标工具使用手册及供应商使用手册等均可在海南省政府采购电子化交易管理系统（http://218.77.183.212:8199/u/loginu/）-帮助中心下载。     </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Style w:val="9"/>
          <w:rFonts w:hint="eastAsia" w:ascii="宋体" w:hAnsi="宋体" w:cs="宋体"/>
          <w:b w:val="0"/>
          <w:bCs w:val="0"/>
          <w:color w:val="auto"/>
          <w:kern w:val="0"/>
          <w:sz w:val="24"/>
        </w:rPr>
      </w:pPr>
      <w:r>
        <w:rPr>
          <w:rStyle w:val="9"/>
          <w:rFonts w:hint="eastAsia" w:ascii="宋体" w:hAnsi="宋体" w:cs="宋体"/>
          <w:b w:val="0"/>
          <w:bCs w:val="0"/>
          <w:color w:val="auto"/>
          <w:kern w:val="0"/>
          <w:sz w:val="24"/>
        </w:rPr>
        <w:t>远程开标（签到）倒计时结束前投标人须在签到页面进行电子签章。</w:t>
      </w:r>
      <w:r>
        <w:rPr>
          <w:rStyle w:val="9"/>
          <w:rFonts w:hint="eastAsia" w:ascii="宋体" w:hAnsi="宋体" w:cs="宋体"/>
          <w:b/>
          <w:bCs/>
          <w:color w:val="auto"/>
          <w:kern w:val="0"/>
          <w:sz w:val="24"/>
        </w:rPr>
        <w:t>投标人未按时签到的，作为无效投标处理</w:t>
      </w:r>
      <w:r>
        <w:rPr>
          <w:rStyle w:val="9"/>
          <w:rFonts w:hint="eastAsia" w:ascii="宋体" w:hAnsi="宋体" w:cs="宋体"/>
          <w:b w:val="0"/>
          <w:bCs w:val="0"/>
          <w:color w:val="auto"/>
          <w:kern w:val="0"/>
          <w:sz w:val="24"/>
        </w:rPr>
        <w:t>，建议投标人提前30分钟进入开标大厅做准备。检查系统环境及签章工具情况。同时查看参与投标人数，及废标原因。</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b w:val="0"/>
          <w:bCs w:val="0"/>
          <w:color w:val="auto"/>
        </w:rPr>
      </w:pPr>
      <w:r>
        <w:rPr>
          <w:rStyle w:val="9"/>
          <w:rFonts w:hint="eastAsia" w:ascii="宋体" w:hAnsi="宋体" w:cs="宋体"/>
          <w:b w:val="0"/>
          <w:bCs w:val="0"/>
          <w:color w:val="auto"/>
          <w:kern w:val="0"/>
          <w:sz w:val="24"/>
        </w:rPr>
        <w:t>注意：因系统原因，在海南省政府采购电子化交易管理系统导入的招标文件格式为图片版本word文件（下载的招投标文件包仍为为wtbwj格式），如供应商/投标人需要文字word版招标文件，请联系代理机构发送至邮箱。</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b w:val="0"/>
          <w:bCs w:val="0"/>
          <w:color w:val="auto"/>
          <w:sz w:val="24"/>
          <w:lang w:eastAsia="zh-CN"/>
        </w:rPr>
      </w:pPr>
      <w:r>
        <w:rPr>
          <w:rFonts w:hint="eastAsia" w:ascii="宋体" w:hAnsi="宋体"/>
          <w:b w:val="0"/>
          <w:bCs w:val="0"/>
          <w:color w:val="auto"/>
          <w:sz w:val="24"/>
        </w:rPr>
        <w:t>注意事项：本项目</w:t>
      </w:r>
      <w:r>
        <w:rPr>
          <w:rFonts w:ascii="宋体" w:hAnsi="宋体" w:eastAsia="宋体" w:cs="宋体"/>
          <w:color w:val="auto"/>
          <w:spacing w:val="-2"/>
          <w:sz w:val="24"/>
          <w:szCs w:val="24"/>
        </w:rPr>
        <w:t>采用全流程电子化操作</w:t>
      </w:r>
      <w:r>
        <w:rPr>
          <w:rFonts w:hint="eastAsia" w:ascii="宋体" w:hAnsi="宋体"/>
          <w:b w:val="0"/>
          <w:bCs w:val="0"/>
          <w:color w:val="auto"/>
          <w:sz w:val="24"/>
        </w:rPr>
        <w:t>，供应商应详细阅读海南省政府采购网的通知《海南省财政厅关于政府采购电子化交易管理系统全省推广应用的通知》，下载查看操作手册，在使用交易系统遇到问题可致电技术支持：0898-68546705</w:t>
      </w:r>
      <w:r>
        <w:rPr>
          <w:rFonts w:hint="eastAsia" w:ascii="宋体" w:hAnsi="宋体"/>
          <w:b w:val="0"/>
          <w:bCs w:val="0"/>
          <w:color w:val="auto"/>
          <w:sz w:val="24"/>
          <w:lang w:eastAsia="zh-CN"/>
        </w:rPr>
        <w:t>。</w:t>
      </w:r>
    </w:p>
    <w:bookmarkEnd w:id="13"/>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textAlignment w:val="auto"/>
        <w:rPr>
          <w:rFonts w:ascii="宋体" w:hAnsi="宋体" w:cs="宋体"/>
          <w:b/>
          <w:color w:val="auto"/>
          <w:sz w:val="24"/>
          <w:shd w:val="clear" w:color="auto" w:fill="FFFFFF"/>
        </w:rPr>
      </w:pPr>
      <w:r>
        <w:rPr>
          <w:rFonts w:hint="eastAsia" w:ascii="宋体" w:hAnsi="宋体" w:cs="宋体"/>
          <w:b/>
          <w:color w:val="auto"/>
          <w:sz w:val="24"/>
          <w:shd w:val="clear" w:color="auto" w:fill="FFFFFF"/>
          <w:lang w:eastAsia="zh-CN"/>
        </w:rPr>
        <w:t>七</w:t>
      </w:r>
      <w:r>
        <w:rPr>
          <w:rFonts w:hint="eastAsia" w:ascii="宋体" w:hAnsi="宋体" w:cs="宋体"/>
          <w:b/>
          <w:color w:val="auto"/>
          <w:sz w:val="24"/>
          <w:shd w:val="clear" w:color="auto" w:fill="FFFFFF"/>
        </w:rPr>
        <w:t>、凡对本次</w:t>
      </w:r>
      <w:r>
        <w:rPr>
          <w:rFonts w:hint="eastAsia" w:ascii="宋体" w:hAnsi="宋体" w:cs="宋体"/>
          <w:b/>
          <w:color w:val="auto"/>
          <w:sz w:val="24"/>
          <w:shd w:val="clear" w:color="auto" w:fill="FFFFFF"/>
          <w:lang w:eastAsia="zh-CN"/>
        </w:rPr>
        <w:t>招标</w:t>
      </w:r>
      <w:r>
        <w:rPr>
          <w:rFonts w:hint="eastAsia" w:ascii="宋体" w:hAnsi="宋体" w:cs="宋体"/>
          <w:b/>
          <w:color w:val="auto"/>
          <w:sz w:val="24"/>
          <w:shd w:val="clear" w:color="auto" w:fill="FFFFFF"/>
        </w:rPr>
        <w:t>提出询问，请按以下方式联系</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1.采购人信息</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名    称：海南体育职业技术学院</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地    址：海南省海口市国兴大道68号</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联系方式：0898-65231017</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2.采购代理机构信息</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名    称：海南锐翰项目咨询有限公司</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地    址: 海南省海口市美兰区蓝天路12-1号国机中洋公馆2号楼13层1302房</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联系方式: 0898-66511395</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3.项目联系方式</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项目联系人：王工</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电 话：0898-66</w:t>
      </w:r>
      <w:bookmarkStart w:id="14" w:name="_GoBack"/>
      <w:bookmarkEnd w:id="14"/>
      <w:r>
        <w:rPr>
          <w:rFonts w:hint="eastAsia" w:ascii="宋体" w:hAnsi="宋体" w:eastAsia="宋体" w:cs="宋体"/>
          <w:color w:val="auto"/>
          <w:kern w:val="0"/>
          <w:sz w:val="24"/>
          <w:u w:val="none"/>
          <w:lang w:val="en-US" w:eastAsia="zh-CN"/>
        </w:rPr>
        <w:t>511395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18389"/>
    <w:multiLevelType w:val="singleLevel"/>
    <w:tmpl w:val="272183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ZmM0ZDQ4M2ZlNTllYjEzOTBhMGI0Y2Q5NGJhOTUifQ=="/>
  </w:docVars>
  <w:rsids>
    <w:rsidRoot w:val="1BA83DA4"/>
    <w:rsid w:val="1BA8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b/>
      <w:bCs/>
      <w:kern w:val="44"/>
      <w:sz w:val="44"/>
      <w:szCs w:val="44"/>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header"/>
    <w:basedOn w:val="1"/>
    <w:next w:val="3"/>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caption"/>
    <w:basedOn w:val="1"/>
    <w:next w:val="1"/>
    <w:qFormat/>
    <w:uiPriority w:val="0"/>
    <w:rPr>
      <w:rFonts w:ascii="Cambria" w:hAnsi="Cambria" w:eastAsia="黑体"/>
      <w:sz w:val="20"/>
      <w:szCs w:val="20"/>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character" w:styleId="9">
    <w:name w:val="Strong"/>
    <w:qFormat/>
    <w:uiPriority w:val="0"/>
    <w:rPr>
      <w:b/>
      <w:bCs/>
    </w:r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 w:type="table" w:customStyle="1" w:styleId="11">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2024-08-13T08:40:00Z</dcterms:created>
  <dc:creator>dl</dc:creator>
  <cp:lastModifiedBy>dl</cp:lastModifiedBy>
  <dcterms:modified xsi:type="dcterms:W3CDTF">2024-08-13T08:41:12Z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025BBBA7482A427FA83DEB778BF05881_11</vt:lpwstr>
  </property>
</Properties>
</file>